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2" w14:textId="3C8A5AAA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Tenderer’s </w:t>
      </w:r>
      <w:permEnd w:id="196755003"/>
      <w:r w:rsidRPr="00AD2CA0">
        <w:t>Checklist</w:t>
      </w:r>
    </w:p>
    <w:p w14:paraId="1D6B46DA" w14:textId="4E4808E7" w:rsidR="00403624" w:rsidRPr="00273B0B" w:rsidRDefault="00403624" w:rsidP="00E752EE">
      <w:pPr>
        <w:pStyle w:val="EMSATitles"/>
        <w:rPr>
          <w:sz w:val="28"/>
          <w:szCs w:val="28"/>
        </w:rPr>
      </w:pPr>
      <w:r w:rsidRPr="00273B0B">
        <w:rPr>
          <w:sz w:val="28"/>
          <w:szCs w:val="28"/>
        </w:rPr>
        <w:t>Procurement procedure:</w:t>
      </w:r>
      <w:sdt>
        <w:sdtPr>
          <w:rPr>
            <w:sz w:val="28"/>
            <w:szCs w:val="28"/>
          </w:r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E65861">
            <w:rPr>
              <w:sz w:val="28"/>
              <w:szCs w:val="28"/>
            </w:rPr>
            <w:t>EMSA/NEG/11/2018</w:t>
          </w:r>
        </w:sdtContent>
      </w:sdt>
      <w:r w:rsidRPr="00273B0B">
        <w:rPr>
          <w:sz w:val="28"/>
          <w:szCs w:val="28"/>
        </w:rPr>
        <w:t xml:space="preserve"> </w:t>
      </w:r>
      <w:r w:rsidR="00707D16" w:rsidRPr="00273B0B">
        <w:rPr>
          <w:sz w:val="28"/>
          <w:szCs w:val="28"/>
        </w:rPr>
        <w:t xml:space="preserve">   </w:t>
      </w:r>
    </w:p>
    <w:p w14:paraId="22396124" w14:textId="3AB4C26F" w:rsidR="00EF01C9" w:rsidRPr="00273B0B" w:rsidRDefault="00403624" w:rsidP="00E752EE">
      <w:pPr>
        <w:pStyle w:val="EMSATitles"/>
        <w:rPr>
          <w:rFonts w:cs="Arial"/>
          <w:spacing w:val="-3"/>
          <w:sz w:val="28"/>
          <w:szCs w:val="28"/>
          <w:lang w:val="en-IE"/>
        </w:rPr>
      </w:pPr>
      <w:r w:rsidRPr="00273B0B">
        <w:rPr>
          <w:rFonts w:cs="Arial"/>
          <w:sz w:val="28"/>
          <w:szCs w:val="28"/>
        </w:rPr>
        <w:t>Title</w:t>
      </w:r>
      <w:r w:rsidRPr="00273B0B">
        <w:rPr>
          <w:rFonts w:cs="Arial"/>
          <w:spacing w:val="-3"/>
          <w:sz w:val="28"/>
          <w:szCs w:val="28"/>
          <w:lang w:val="en-IE"/>
        </w:rPr>
        <w:t xml:space="preserve">: </w:t>
      </w:r>
      <w:sdt>
        <w:sdtPr>
          <w:rPr>
            <w:rFonts w:cs="Arial"/>
            <w:spacing w:val="-3"/>
            <w:sz w:val="28"/>
            <w:szCs w:val="28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E65861">
            <w:rPr>
              <w:rFonts w:cs="Arial"/>
              <w:spacing w:val="-3"/>
              <w:sz w:val="28"/>
              <w:szCs w:val="28"/>
              <w:lang w:val="en-IE"/>
            </w:rPr>
            <w:t>Construction and refurbishment works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22C4EFF2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Default="00273B0B" w:rsidP="007B57CD">
            <w:pPr>
              <w:pStyle w:val="EMSATabletext"/>
            </w:pPr>
            <w: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Default="00273B0B" w:rsidP="007B57CD">
            <w:pPr>
              <w:pStyle w:val="EMSATabletext"/>
            </w:pPr>
            <w: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(DoH)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49FA9FDA" w14:textId="77777777" w:rsidTr="00273B0B">
        <w:tc>
          <w:tcPr>
            <w:tcW w:w="7938" w:type="dxa"/>
            <w:shd w:val="clear" w:color="auto" w:fill="auto"/>
          </w:tcPr>
          <w:p w14:paraId="1BB7339D" w14:textId="0239A71D" w:rsidR="00273B0B" w:rsidRDefault="00273B0B" w:rsidP="007B57CD">
            <w:pPr>
              <w:pStyle w:val="EMSATabletext"/>
            </w:pPr>
            <w:r>
              <w:t xml:space="preserve">Statement of subcontracting / Joint offer </w:t>
            </w:r>
            <w:r w:rsidRPr="00273B0B">
              <w:rPr>
                <w:i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E43DE35" w14:textId="77777777" w:rsidR="00273B0B" w:rsidRDefault="00273B0B" w:rsidP="007B57CD">
            <w:pPr>
              <w:pStyle w:val="EMSATabletext"/>
            </w:pPr>
          </w:p>
        </w:tc>
      </w:tr>
      <w:tr w:rsidR="00E65861" w:rsidRPr="00E65861" w14:paraId="2D7ACC2E" w14:textId="77777777" w:rsidTr="00E65861">
        <w:trPr>
          <w:trHeight w:val="147"/>
        </w:trPr>
        <w:tc>
          <w:tcPr>
            <w:tcW w:w="7938" w:type="dxa"/>
            <w:shd w:val="clear" w:color="auto" w:fill="auto"/>
          </w:tcPr>
          <w:p w14:paraId="62873505" w14:textId="63120FCC" w:rsidR="00273B0B" w:rsidRPr="00E65861" w:rsidRDefault="00620CA6" w:rsidP="00620CA6">
            <w:pPr>
              <w:pStyle w:val="EMSAContent"/>
              <w:spacing w:before="0"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  <w:u w:val="single"/>
              </w:rPr>
              <w:t xml:space="preserve">Appendix </w:t>
            </w:r>
            <w:bookmarkStart w:id="0" w:name="_GoBack"/>
            <w:bookmarkEnd w:id="0"/>
            <w:r w:rsidR="00E65861" w:rsidRPr="00E65861">
              <w:rPr>
                <w:rFonts w:cs="Arial"/>
                <w:b/>
                <w:szCs w:val="20"/>
                <w:u w:val="single"/>
              </w:rPr>
              <w:t>to the Tender Specification</w:t>
            </w:r>
            <w:r w:rsidR="002253C6">
              <w:rPr>
                <w:rFonts w:cs="Arial"/>
                <w:b/>
                <w:szCs w:val="20"/>
                <w:u w:val="single"/>
              </w:rPr>
              <w:t>s</w:t>
            </w:r>
            <w:r w:rsidR="00E65861" w:rsidRPr="00E65861">
              <w:rPr>
                <w:rFonts w:cs="Arial"/>
                <w:b/>
                <w:szCs w:val="20"/>
              </w:rPr>
              <w:t xml:space="preserve"> </w:t>
            </w:r>
            <w:r w:rsidR="00E65861" w:rsidRPr="00E65861">
              <w:rPr>
                <w:rFonts w:cs="Arial"/>
                <w:szCs w:val="20"/>
              </w:rPr>
              <w:t>completed, signed and stamped</w:t>
            </w:r>
            <w:r w:rsidR="00E65861" w:rsidRPr="00E65861">
              <w:t>.</w:t>
            </w:r>
            <w:r w:rsidR="00E65861" w:rsidRPr="00E65861">
              <w:rPr>
                <w:u w:val="singl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7809DD46" w14:textId="77777777" w:rsidR="00273B0B" w:rsidRPr="00E65861" w:rsidRDefault="00273B0B" w:rsidP="00E65861">
            <w:pPr>
              <w:pStyle w:val="EMSATabletext"/>
              <w:spacing w:line="240" w:lineRule="auto"/>
            </w:pPr>
          </w:p>
        </w:tc>
      </w:tr>
    </w:tbl>
    <w:permEnd w:id="1805872961"/>
    <w:p w14:paraId="2239613E" w14:textId="098D4093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above mentioned 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4C6F43F1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e-mail to the following address: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E65861">
            <w:rPr>
              <w:b/>
            </w:rPr>
            <w:t>neg112018@emsa.europa.eu</w:t>
          </w:r>
        </w:sdtContent>
      </w:sdt>
      <w:r w:rsidR="00E3735E" w:rsidRPr="00AD2CA0">
        <w:t xml:space="preserve"> </w:t>
      </w:r>
      <w:r w:rsidRPr="00AD2CA0">
        <w:t xml:space="preserve">before </w:t>
      </w:r>
      <w:r w:rsidR="008F7451">
        <w:t>2</w:t>
      </w:r>
      <w:r w:rsidR="003C354E">
        <w:t>3</w:t>
      </w:r>
      <w:r w:rsidRPr="00AD2CA0">
        <w:t>.</w:t>
      </w:r>
      <w:r w:rsidR="003C354E">
        <w:t>59</w:t>
      </w:r>
      <w:r w:rsidRPr="00AD2CA0">
        <w:t xml:space="preserve"> </w:t>
      </w:r>
      <w:r w:rsidR="002246B4">
        <w:t xml:space="preserve">hrs </w:t>
      </w:r>
      <w:r w:rsidR="00E15F05">
        <w:t>(Lisbon time</w:t>
      </w:r>
      <w:r w:rsidRPr="00AD2CA0">
        <w:t xml:space="preserve">) on </w:t>
      </w:r>
      <w:sdt>
        <w:sdtPr>
          <w:rPr>
            <w:b/>
          </w:rPr>
          <w:alias w:val="ED submission"/>
          <w:tag w:val="ED_x0020_submission"/>
          <w:id w:val="-352731428"/>
          <w:placeholder>
            <w:docPart w:val="29F24E3C8FE240548C2031F2ADA7B89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18-07-09T01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E15F05">
            <w:rPr>
              <w:b/>
              <w:lang w:val="en-IE"/>
            </w:rPr>
            <w:t>09/07/2018</w:t>
          </w:r>
        </w:sdtContent>
      </w:sdt>
      <w:r w:rsidRPr="00AD2CA0">
        <w:t xml:space="preserve">. Please note that an original hard copy of the offer, including all accompanying documentation related to supporting the </w:t>
      </w:r>
      <w:r w:rsidR="00084B67">
        <w:t>Declaration of Honour (DoH)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1" w14:textId="06859E6C" w:rsidR="00EF01C9" w:rsidRPr="00C26DDA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2" w14:textId="77777777" w:rsidR="00EF01C9" w:rsidRPr="00C26DDA" w:rsidRDefault="00EF01C9" w:rsidP="00273B0B">
      <w:pPr>
        <w:pStyle w:val="EMSAContent"/>
        <w:rPr>
          <w:rFonts w:cs="Arial"/>
          <w:b/>
        </w:rPr>
      </w:pP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2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26578C" w:rsidRDefault="0026578C">
    <w:pPr>
      <w:pStyle w:val="Header"/>
    </w:pPr>
    <w:r>
      <w:rPr>
        <w:noProof/>
        <w:lang w:eastAsia="en-GB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A" w14:textId="77777777" w:rsidR="0026578C" w:rsidRDefault="0026578C">
    <w:pPr>
      <w:pStyle w:val="Header"/>
    </w:pP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>
    <w:nsid w:val="3E103269"/>
    <w:multiLevelType w:val="hybridMultilevel"/>
    <w:tmpl w:val="945E61E6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comments" w:enforcement="1" w:cryptProviderType="rsaFull" w:cryptAlgorithmClass="hash" w:cryptAlgorithmType="typeAny" w:cryptAlgorithmSid="4" w:cryptSpinCount="100000" w:hash="ziS+eRzZoVvBPXx4eLxck0UBU9s=" w:salt="BwQbaPLTM8Ab44qNMGcSSQ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07655F"/>
    <w:rsid w:val="00084B67"/>
    <w:rsid w:val="00154485"/>
    <w:rsid w:val="00154A80"/>
    <w:rsid w:val="00181814"/>
    <w:rsid w:val="001A10DE"/>
    <w:rsid w:val="001C1479"/>
    <w:rsid w:val="002246B4"/>
    <w:rsid w:val="002253C6"/>
    <w:rsid w:val="0026578C"/>
    <w:rsid w:val="00273B0B"/>
    <w:rsid w:val="00316542"/>
    <w:rsid w:val="003C354E"/>
    <w:rsid w:val="003C444F"/>
    <w:rsid w:val="003C5ED4"/>
    <w:rsid w:val="003D0478"/>
    <w:rsid w:val="00403624"/>
    <w:rsid w:val="00412B87"/>
    <w:rsid w:val="00460E0F"/>
    <w:rsid w:val="004B6FD0"/>
    <w:rsid w:val="004F77E6"/>
    <w:rsid w:val="005D6ADA"/>
    <w:rsid w:val="00602CDC"/>
    <w:rsid w:val="00610108"/>
    <w:rsid w:val="00620CA6"/>
    <w:rsid w:val="006806C1"/>
    <w:rsid w:val="00707D16"/>
    <w:rsid w:val="00726F20"/>
    <w:rsid w:val="007A28AD"/>
    <w:rsid w:val="007C5FEE"/>
    <w:rsid w:val="007E668E"/>
    <w:rsid w:val="007E7649"/>
    <w:rsid w:val="00812978"/>
    <w:rsid w:val="0082207A"/>
    <w:rsid w:val="008B0653"/>
    <w:rsid w:val="008B5B51"/>
    <w:rsid w:val="008B7696"/>
    <w:rsid w:val="008E59D8"/>
    <w:rsid w:val="008F7451"/>
    <w:rsid w:val="00921918"/>
    <w:rsid w:val="009C4536"/>
    <w:rsid w:val="00A05542"/>
    <w:rsid w:val="00A05F53"/>
    <w:rsid w:val="00A06A9C"/>
    <w:rsid w:val="00AD2CA0"/>
    <w:rsid w:val="00AE2B8B"/>
    <w:rsid w:val="00B123C8"/>
    <w:rsid w:val="00B22768"/>
    <w:rsid w:val="00B3490F"/>
    <w:rsid w:val="00B461F0"/>
    <w:rsid w:val="00B63923"/>
    <w:rsid w:val="00B86274"/>
    <w:rsid w:val="00BC5170"/>
    <w:rsid w:val="00BD02EA"/>
    <w:rsid w:val="00BF1B9B"/>
    <w:rsid w:val="00BF6781"/>
    <w:rsid w:val="00C26DDA"/>
    <w:rsid w:val="00C67BB4"/>
    <w:rsid w:val="00C974B8"/>
    <w:rsid w:val="00C979B9"/>
    <w:rsid w:val="00DF72F7"/>
    <w:rsid w:val="00E15F05"/>
    <w:rsid w:val="00E3735E"/>
    <w:rsid w:val="00E56194"/>
    <w:rsid w:val="00E5728D"/>
    <w:rsid w:val="00E6426D"/>
    <w:rsid w:val="00E65861"/>
    <w:rsid w:val="00E752EE"/>
    <w:rsid w:val="00E82D88"/>
    <w:rsid w:val="00EF01C9"/>
    <w:rsid w:val="00F17CE9"/>
    <w:rsid w:val="00F410C6"/>
    <w:rsid w:val="00F6275B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14:paraId="19DAB654" w14:textId="77777777"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29F24E3C8FE240548C2031F2ADA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7C6D0-0897-4C67-AE79-15AF26FB5DAB}"/>
      </w:docPartPr>
      <w:docPartBody>
        <w:p w14:paraId="19DAB655" w14:textId="77777777" w:rsidR="00123392" w:rsidRDefault="00752C0F">
          <w:r w:rsidRPr="008344F1">
            <w:rPr>
              <w:rStyle w:val="PlaceholderText"/>
            </w:rPr>
            <w:t>[ED submission]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14:paraId="19DAB656" w14:textId="77777777"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14:paraId="19DAB657" w14:textId="77777777"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F6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DAB65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0FFB1-6A87-4B43-8A0B-71F8A9B1FEE7}"/>
</file>

<file path=customXml/itemProps3.xml><?xml version="1.0" encoding="utf-8"?>
<ds:datastoreItem xmlns:ds="http://schemas.openxmlformats.org/officeDocument/2006/customXml" ds:itemID="{227E1A69-2FEE-41D2-9EF4-3E772E1CDF1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88de78e-08bf-4a6a-94ee-645c1ed3e8a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6229D7-8105-46DD-97C8-E3917B73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871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A.01 Tenderer's (Candidate's) Checklist</vt:lpstr>
    </vt:vector>
  </TitlesOfParts>
  <Company>European Maritime Safety Agency (EMSA)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A.01 Tenderer's (Candidate's) Checklist</dc:title>
  <dc:creator>Giulia MAGISTRONI</dc:creator>
  <cp:lastModifiedBy>Legal</cp:lastModifiedBy>
  <cp:revision>65</cp:revision>
  <dcterms:created xsi:type="dcterms:W3CDTF">2016-09-28T14:16:00Z</dcterms:created>
  <dcterms:modified xsi:type="dcterms:W3CDTF">2018-06-28T08:00:00Z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IrregularFieldsIF">
    <vt:lpwstr/>
  </property>
  <property fmtid="{D5CDD505-2E9C-101B-9397-08002B2CF9AE}" pid="6" name="Scheduling End Date">
    <vt:lpwstr/>
  </property>
  <property fmtid="{D5CDD505-2E9C-101B-9397-08002B2CF9AE}" pid="7" name="DD dispatch of tender">
    <vt:lpwstr/>
  </property>
  <property fmtid="{D5CDD505-2E9C-101B-9397-08002B2CF9AE}" pid="8" name="DocDescription">
    <vt:lpwstr/>
  </property>
  <property fmtid="{D5CDD505-2E9C-101B-9397-08002B2CF9AE}" pid="9" name="Title of the Authorising Officer">
    <vt:lpwstr/>
  </property>
  <property fmtid="{D5CDD505-2E9C-101B-9397-08002B2CF9AE}" pid="10" name="Order">
    <vt:r8>200</vt:r8>
  </property>
  <property fmtid="{D5CDD505-2E9C-101B-9397-08002B2CF9AE}" pid="11" name="Scheduling Start Date">
    <vt:lpwstr/>
  </property>
</Properties>
</file>